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5" w:sz="4" w:val="single"/>
          <w:right w:space="0" w:sz="0" w:val="nil"/>
          <w:between w:space="0" w:sz="0" w:val="nil"/>
        </w:pBdr>
        <w:shd w:fill="auto" w:val="clear"/>
        <w:spacing w:after="10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AREAS OF APPLICATION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CONCRETE PROTECTION FROM CORROSIVE SHEMICALS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CHEMICAL STORAGE AREAS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BUNDED AREAS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PITS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DRAINS &amp; GREASE TRAPS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TANKS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WASH DOWN AREAS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BATTERY CHARGING AREAS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ANTI-SLIP ANTI-CORROSIVE FLOORING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5" w:sz="4" w:val="single"/>
          <w:right w:space="0" w:sz="0" w:val="nil"/>
          <w:between w:space="0" w:sz="0" w:val="nil"/>
        </w:pBdr>
        <w:shd w:fill="auto" w:val="clear"/>
        <w:spacing w:after="10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PRODUCT DESCRIPTION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have a full range of high performance anti-corrosive resin coatings to protect concrete &amp; steel surfaces from ongoing permanent damage.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Ideal for environments where constant moisture, aggressive chemicals, traffic patterns or other unique conditions would normally cause damage to untreated &amp; unprotected surfaces.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provide various products &amp; systems designed to cope with these types of environments and thus protect your asset from damage.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5" w:sz="4" w:val="single"/>
          <w:right w:space="0" w:sz="0" w:val="nil"/>
          <w:between w:space="0" w:sz="0" w:val="nil"/>
        </w:pBdr>
        <w:shd w:fill="auto" w:val="clear"/>
        <w:spacing w:after="10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BENEFITS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Fully sealed – impervious, hygienic, dust free protection for concrete surfaces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Anti-slip and safe – available in safety colours &amp; textures for any application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Anti-corrosive – chemically resistant &amp; anti-bacterial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Durable – abrasion resistant systems designed to cope with heavy traffic in the harshest of environments offering long term protection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Our various products and systems allow you to,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62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Repair &amp; resurface old corroded or worn areas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62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Coat &amp; protect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62" w:right="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Waterproof areas – even with full immersion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color="000000" w:space="0" w:sz="0" w:val="none"/>
          <w:right w:space="0" w:sz="0" w:val="nil"/>
          <w:between w:space="0" w:sz="0" w:val="nil"/>
        </w:pBdr>
        <w:shd w:fill="auto" w:val="clear"/>
        <w:spacing w:after="57" w:before="57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PRODUCT &amp; SYSTEM SELECTION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E900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 high- impact, chemically resistant novolac epoxy binder with elastomeric characteristics. Designed to be used with quartz fillers and / or glass cloth to produce a high performance resin mortar for the rehabilitation and protection of concrete structures in aggressive chemical environments.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TL5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 high-build epoxy pipe, bund or tank lining. Designed to protect assets which are subject to a wide variety of corrosive chemicals. Widely used in the waste-water industry as protection for our sewerage system. Spray applied, high build (4mm in one pass) and fast curing.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TL6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 multi-purpose, water potable AS4020 certified epoxy coating. Thixotropic, high-build and designed to be sprayed or roller applied.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TL9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– a flake filled novolac epoxy coating with excellent chemical resistance to a wide range of chemicals from mineral acids to hydrocarbons, caustic solutions and aqueous salts. A unique flake additive helps provide the ultimate in protection.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SPECIFYING –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Many of these applications require consultation with the manufacturer (Hychem) regarding your specific needs before specifying a product or system.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Hychem have expert experienced consultants that can advise and help you specify the right products or system for your particular application or project.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Feel free to contact us direct either by phone or email and we will be happy to assist.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b0f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13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40" w:w="11900"/>
      <w:pgMar w:bottom="1440" w:top="3402" w:left="709" w:right="851" w:header="709" w:footer="709"/>
      <w:pgNumType w:start="1"/>
      <w:cols w:equalWidth="0" w:num="2">
        <w:col w:space="720" w:w="4810"/>
        <w:col w:space="0" w:w="481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-126999</wp:posOffset>
              </wp:positionV>
              <wp:extent cx="5153025" cy="8096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774250" y="337995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Head Office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Unit 1, 30 Bluett Drive, Smeaton Grange  NSW 2567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88.0000114440918"/>
                            <w:ind w:left="227.00000762939453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T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02 4646 1660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F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02 4647 3700  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E</w:t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 admin@hychem.com.au  W www.hychem.com.au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673100</wp:posOffset>
              </wp:positionH>
              <wp:positionV relativeFrom="paragraph">
                <wp:posOffset>-126999</wp:posOffset>
              </wp:positionV>
              <wp:extent cx="5153025" cy="80962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53025" cy="8096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0</wp:posOffset>
          </wp:positionH>
          <wp:positionV relativeFrom="page">
            <wp:posOffset>138546</wp:posOffset>
          </wp:positionV>
          <wp:extent cx="7562088" cy="1641348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-114299</wp:posOffset>
              </wp:positionV>
              <wp:extent cx="5466080" cy="138991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617723" y="3089804"/>
                        <a:ext cx="5456555" cy="138039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52"/>
                              <w:vertAlign w:val="baseline"/>
                            </w:rPr>
                            <w:t xml:space="preserve">HYCHEM TL (TANK LINING’S)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5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  <w:t xml:space="preserve">A range of specifically formulated resin systems offering “premium” chemical resistance &amp; performance even in the harshest of environments.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HYCHEM E900, TL5, TL6 &amp; TL9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-152399</wp:posOffset>
              </wp:positionH>
              <wp:positionV relativeFrom="paragraph">
                <wp:posOffset>-114299</wp:posOffset>
              </wp:positionV>
              <wp:extent cx="5466080" cy="1389917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66080" cy="13899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62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82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02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922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42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62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82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02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522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